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08" w:rsidRPr="00160CD5" w:rsidRDefault="00E36508" w:rsidP="00E36508">
      <w:pPr>
        <w:jc w:val="center"/>
        <w:rPr>
          <w:rFonts w:ascii="仿宋" w:eastAsia="仿宋" w:hAnsi="仿宋"/>
          <w:b/>
          <w:color w:val="000000" w:themeColor="text1"/>
          <w:w w:val="95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w w:val="95"/>
          <w:sz w:val="36"/>
          <w:szCs w:val="36"/>
        </w:rPr>
        <w:t>关于举办“第一</w:t>
      </w:r>
      <w:r w:rsidRPr="00160CD5">
        <w:rPr>
          <w:rFonts w:ascii="仿宋" w:eastAsia="仿宋" w:hAnsi="仿宋" w:hint="eastAsia"/>
          <w:b/>
          <w:color w:val="000000" w:themeColor="text1"/>
          <w:w w:val="95"/>
          <w:sz w:val="36"/>
          <w:szCs w:val="36"/>
        </w:rPr>
        <w:t>届国家核电运营产业计量测试研讨会”</w:t>
      </w:r>
      <w:r>
        <w:rPr>
          <w:rFonts w:ascii="仿宋" w:eastAsia="仿宋" w:hAnsi="仿宋" w:hint="eastAsia"/>
          <w:b/>
          <w:color w:val="000000" w:themeColor="text1"/>
          <w:w w:val="95"/>
          <w:sz w:val="36"/>
          <w:szCs w:val="36"/>
        </w:rPr>
        <w:t>的预通知</w:t>
      </w:r>
    </w:p>
    <w:p w:rsidR="00E36508" w:rsidRPr="00160CD5" w:rsidRDefault="00E36508" w:rsidP="00E36508">
      <w:pPr>
        <w:pStyle w:val="Defaul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E36508" w:rsidRPr="00160CD5" w:rsidRDefault="00E36508" w:rsidP="00E36508">
      <w:pPr>
        <w:tabs>
          <w:tab w:val="right" w:pos="8306"/>
        </w:tabs>
        <w:spacing w:line="360" w:lineRule="auto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各有关单位：</w:t>
      </w:r>
    </w:p>
    <w:p w:rsidR="00E36508" w:rsidRPr="00160CD5" w:rsidRDefault="00E36508" w:rsidP="00E36508">
      <w:pPr>
        <w:tabs>
          <w:tab w:val="right" w:pos="8306"/>
        </w:tabs>
        <w:spacing w:line="360" w:lineRule="auto"/>
        <w:rPr>
          <w:rFonts w:ascii="仿宋" w:eastAsia="仿宋" w:hAnsi="仿宋" w:cs="经典美黑简"/>
          <w:color w:val="000000" w:themeColor="text1"/>
          <w:sz w:val="28"/>
          <w:szCs w:val="28"/>
        </w:rPr>
      </w:pPr>
    </w:p>
    <w:p w:rsidR="00E36508" w:rsidRPr="00160CD5" w:rsidRDefault="00E36508" w:rsidP="00E36508">
      <w:pPr>
        <w:tabs>
          <w:tab w:val="right" w:pos="8306"/>
        </w:tabs>
        <w:spacing w:line="360" w:lineRule="auto"/>
        <w:ind w:firstLineChars="100" w:firstLine="28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 xml:space="preserve"> </w:t>
      </w:r>
      <w:r w:rsidR="002E0D69">
        <w:rPr>
          <w:rFonts w:ascii="仿宋" w:eastAsia="仿宋" w:hAnsi="仿宋" w:cs="经典美黑简"/>
          <w:color w:val="000000" w:themeColor="text1"/>
          <w:sz w:val="28"/>
          <w:szCs w:val="28"/>
        </w:rPr>
        <w:t xml:space="preserve"> </w:t>
      </w: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为推动</w:t>
      </w:r>
      <w:r w:rsidRPr="00160CD5">
        <w:rPr>
          <w:rFonts w:ascii="仿宋" w:eastAsia="仿宋" w:hAnsi="仿宋" w:cs="经典美黑简"/>
          <w:color w:val="000000" w:themeColor="text1"/>
          <w:sz w:val="28"/>
          <w:szCs w:val="28"/>
        </w:rPr>
        <w:t>核电运营产业计量测试技术的发展，完善</w:t>
      </w: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核电</w:t>
      </w:r>
      <w:r w:rsidRPr="00160CD5">
        <w:rPr>
          <w:rFonts w:ascii="仿宋" w:eastAsia="仿宋" w:hAnsi="仿宋" w:cs="经典美黑简"/>
          <w:color w:val="000000" w:themeColor="text1"/>
          <w:sz w:val="28"/>
          <w:szCs w:val="28"/>
        </w:rPr>
        <w:t>产业量值溯源体系，提升产业专用测量、测试装置的研制能力，强化产业计量测试技术和计量科技创新能力，最终为核电运营产业提供全产业链、全溯源链、全寿命周期并具有前瞻性的计量技术服务和支撑，拟定于</w:t>
      </w: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2020年12月9日至10日在广东省深圳市大亚湾核电基地长湾领导力发展中心举办“</w:t>
      </w:r>
      <w:r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第一届</w:t>
      </w: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国家核电运营产业计量测试研讨会”。本次研讨会由深圳市市场监督管理局、中国广核集团有限公司联合主办，中广核（深圳）运营技术与辐射监测有限公司、国家核电运营产业计量测试中心（筹）承办。</w:t>
      </w:r>
    </w:p>
    <w:p w:rsidR="00E36508" w:rsidRDefault="00E36508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  <w:bookmarkStart w:id="0" w:name="_Hlk23108935"/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本次研讨会涵盖国际、国内计量产业发展、计量测试技术创新、核电主设备在设计、制造、验证过程中的计量测量应用案例、国产化替代研究等多个方向的内容，将重点围绕计量测试在制造工艺及质量管控、大数据计量、辐射计量、核电流量计量标准建立、核电专项计量检测技术等议题进行探讨。</w:t>
      </w:r>
    </w:p>
    <w:p w:rsidR="00E36508" w:rsidRDefault="00E36508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</w:p>
    <w:p w:rsidR="00B939B5" w:rsidRDefault="00B939B5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</w:p>
    <w:p w:rsidR="00B939B5" w:rsidRPr="00160CD5" w:rsidRDefault="00B939B5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</w:p>
    <w:p w:rsidR="00E36508" w:rsidRPr="00160CD5" w:rsidRDefault="00E36508" w:rsidP="00E36508">
      <w:pPr>
        <w:pStyle w:val="Default"/>
        <w:ind w:firstLineChars="200" w:firstLine="562"/>
        <w:rPr>
          <w:rFonts w:ascii="仿宋" w:eastAsia="仿宋" w:hAnsi="仿宋" w:cs="经典美黑简"/>
          <w:b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b/>
          <w:color w:val="000000" w:themeColor="text1"/>
          <w:kern w:val="2"/>
          <w:sz w:val="28"/>
          <w:szCs w:val="28"/>
        </w:rPr>
        <w:lastRenderedPageBreak/>
        <w:t>一、时间安排</w:t>
      </w:r>
    </w:p>
    <w:p w:rsidR="00E36508" w:rsidRPr="00160CD5" w:rsidRDefault="00E36508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报到注册日期：</w:t>
      </w:r>
      <w:r w:rsidRPr="00160CD5"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  <w:t>20</w:t>
      </w:r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20年12月8日</w:t>
      </w:r>
    </w:p>
    <w:p w:rsidR="00E36508" w:rsidRDefault="00E36508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会议时间：</w:t>
      </w:r>
      <w:r w:rsidRPr="00160CD5"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  <w:t>20</w:t>
      </w:r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20年12月09</w:t>
      </w:r>
      <w:r w:rsidRPr="00160CD5"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  <w:t>-</w:t>
      </w:r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10日（共1.5天）</w:t>
      </w:r>
    </w:p>
    <w:p w:rsidR="00E36508" w:rsidRPr="00160CD5" w:rsidRDefault="00E36508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</w:p>
    <w:p w:rsidR="00E36508" w:rsidRPr="00160CD5" w:rsidRDefault="00E36508" w:rsidP="00E36508">
      <w:pPr>
        <w:pStyle w:val="Default"/>
        <w:ind w:firstLineChars="200" w:firstLine="562"/>
        <w:rPr>
          <w:rFonts w:ascii="仿宋" w:eastAsia="仿宋" w:hAnsi="仿宋" w:cs="经典美黑简"/>
          <w:b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b/>
          <w:color w:val="000000" w:themeColor="text1"/>
          <w:kern w:val="2"/>
          <w:sz w:val="28"/>
          <w:szCs w:val="28"/>
        </w:rPr>
        <w:t>二、组织单位</w:t>
      </w:r>
    </w:p>
    <w:p w:rsidR="00E36508" w:rsidRPr="00160CD5" w:rsidRDefault="00E36508" w:rsidP="00E36508">
      <w:pPr>
        <w:pStyle w:val="Default"/>
        <w:ind w:leftChars="270" w:left="707" w:hangingChars="50" w:hanging="140"/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主办单位：</w:t>
      </w:r>
      <w:r w:rsidRPr="00160CD5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ab/>
        <w:t>深圳市市场监督管理局</w:t>
      </w:r>
    </w:p>
    <w:p w:rsidR="00E36508" w:rsidRPr="00160CD5" w:rsidRDefault="00E36508" w:rsidP="00E36508">
      <w:pPr>
        <w:pStyle w:val="Default"/>
        <w:ind w:leftChars="870" w:left="1827" w:firstLine="273"/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中国广核集团有限公司</w:t>
      </w:r>
    </w:p>
    <w:p w:rsidR="00E36508" w:rsidRPr="00160CD5" w:rsidRDefault="00E36508" w:rsidP="00E36508">
      <w:pPr>
        <w:pStyle w:val="Default"/>
        <w:ind w:leftChars="270" w:left="707" w:hangingChars="50" w:hanging="14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承办单位：</w:t>
      </w:r>
      <w:r w:rsidRPr="00160CD5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ab/>
      </w: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中广核（深圳）运营技术与辐射监测有限公司</w:t>
      </w:r>
    </w:p>
    <w:p w:rsidR="00E36508" w:rsidRPr="00160CD5" w:rsidRDefault="00E36508" w:rsidP="00E36508">
      <w:pPr>
        <w:pStyle w:val="Default"/>
        <w:ind w:leftChars="333" w:left="699" w:firstLineChars="500" w:firstLine="1400"/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国家核电运营产业计量测试中心（筹）</w:t>
      </w:r>
    </w:p>
    <w:p w:rsidR="00E36508" w:rsidRDefault="00E36508" w:rsidP="00E36508">
      <w:pPr>
        <w:pStyle w:val="Default"/>
        <w:ind w:leftChars="270" w:left="707" w:hangingChars="50" w:hanging="140"/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协办单位：</w:t>
      </w:r>
      <w:r w:rsidRPr="00160CD5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ab/>
        <w:t>上海英致商务咨询有限公司</w:t>
      </w:r>
    </w:p>
    <w:p w:rsidR="00E36508" w:rsidRPr="00160CD5" w:rsidRDefault="00E36508" w:rsidP="00E36508">
      <w:pPr>
        <w:pStyle w:val="Default"/>
        <w:ind w:leftChars="270" w:left="707" w:hangingChars="50" w:hanging="140"/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</w:pPr>
    </w:p>
    <w:p w:rsidR="00E36508" w:rsidRPr="00160CD5" w:rsidRDefault="00E36508" w:rsidP="00E36508">
      <w:pPr>
        <w:pStyle w:val="Default"/>
        <w:ind w:firstLineChars="200" w:firstLine="562"/>
        <w:rPr>
          <w:rFonts w:ascii="仿宋" w:eastAsia="仿宋" w:hAnsi="仿宋" w:cs="经典美黑简"/>
          <w:b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b/>
          <w:color w:val="000000" w:themeColor="text1"/>
          <w:kern w:val="2"/>
          <w:sz w:val="28"/>
          <w:szCs w:val="28"/>
        </w:rPr>
        <w:t>三、会议地点</w:t>
      </w:r>
    </w:p>
    <w:p w:rsidR="00E36508" w:rsidRDefault="00E36508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广东 深圳 大亚湾核电基地 （长湾领导力发展中心）</w:t>
      </w:r>
    </w:p>
    <w:p w:rsidR="00E36508" w:rsidRPr="00160CD5" w:rsidRDefault="00E36508" w:rsidP="00E36508">
      <w:pPr>
        <w:pStyle w:val="Default"/>
        <w:ind w:firstLineChars="200" w:firstLine="560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</w:p>
    <w:p w:rsidR="00E36508" w:rsidRPr="00160CD5" w:rsidRDefault="00E36508" w:rsidP="00E36508">
      <w:pPr>
        <w:pStyle w:val="Default"/>
        <w:ind w:firstLineChars="200" w:firstLine="562"/>
        <w:rPr>
          <w:rFonts w:ascii="仿宋" w:eastAsia="仿宋" w:hAnsi="仿宋" w:cs="经典美黑简"/>
          <w:b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b/>
          <w:color w:val="000000" w:themeColor="text1"/>
          <w:kern w:val="2"/>
          <w:sz w:val="28"/>
          <w:szCs w:val="28"/>
        </w:rPr>
        <w:t>四、参会人员范围</w:t>
      </w:r>
    </w:p>
    <w:p w:rsidR="00E36508" w:rsidRDefault="00E36508" w:rsidP="00E36508">
      <w:pPr>
        <w:tabs>
          <w:tab w:val="right" w:pos="8306"/>
        </w:tabs>
        <w:spacing w:line="360" w:lineRule="auto"/>
        <w:ind w:leftChars="267" w:left="561" w:firstLineChars="200" w:firstLine="56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政府行业主管部门、核电厂相关专业、核电工程建设单位、核电主设备厂商、仪器仪表厂商、工具类供应商、服务商、计量器具、相关计量检测机构、院校等专家和媒体代表。</w:t>
      </w:r>
    </w:p>
    <w:p w:rsidR="00E36508" w:rsidRPr="00160CD5" w:rsidRDefault="00E36508" w:rsidP="00E36508">
      <w:pPr>
        <w:tabs>
          <w:tab w:val="right" w:pos="8306"/>
        </w:tabs>
        <w:spacing w:line="360" w:lineRule="auto"/>
        <w:ind w:leftChars="267" w:left="561" w:firstLineChars="200" w:firstLine="560"/>
        <w:rPr>
          <w:rFonts w:ascii="仿宋" w:eastAsia="仿宋" w:hAnsi="仿宋" w:cs="经典美黑简"/>
          <w:color w:val="000000" w:themeColor="text1"/>
          <w:sz w:val="28"/>
          <w:szCs w:val="28"/>
        </w:rPr>
      </w:pPr>
    </w:p>
    <w:p w:rsidR="00E36508" w:rsidRPr="00160CD5" w:rsidRDefault="00E36508" w:rsidP="00E36508">
      <w:pPr>
        <w:pStyle w:val="Default"/>
        <w:ind w:firstLineChars="202" w:firstLine="568"/>
        <w:rPr>
          <w:rFonts w:ascii="仿宋" w:eastAsia="仿宋" w:hAnsi="仿宋" w:cs="经典美黑简"/>
          <w:b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b/>
          <w:color w:val="000000" w:themeColor="text1"/>
          <w:kern w:val="2"/>
          <w:sz w:val="28"/>
          <w:szCs w:val="28"/>
        </w:rPr>
        <w:t>五、报名注意事项</w:t>
      </w:r>
    </w:p>
    <w:p w:rsidR="00E36508" w:rsidRPr="00160CD5" w:rsidRDefault="00E36508" w:rsidP="00E36508">
      <w:pPr>
        <w:pStyle w:val="Default"/>
        <w:ind w:firstLineChars="202" w:firstLine="566"/>
        <w:rPr>
          <w:rFonts w:ascii="仿宋" w:eastAsia="仿宋" w:hAnsi="仿宋" w:cs="经典美黑简"/>
          <w:color w:val="000000" w:themeColor="text1"/>
          <w:kern w:val="2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kern w:val="2"/>
          <w:sz w:val="28"/>
          <w:szCs w:val="28"/>
        </w:rPr>
        <w:t>1、参会费用</w:t>
      </w:r>
    </w:p>
    <w:p w:rsidR="00E36508" w:rsidRPr="00160CD5" w:rsidRDefault="00E36508" w:rsidP="00E36508">
      <w:pPr>
        <w:pStyle w:val="a7"/>
        <w:numPr>
          <w:ilvl w:val="0"/>
          <w:numId w:val="1"/>
        </w:numPr>
        <w:tabs>
          <w:tab w:val="right" w:pos="8306"/>
        </w:tabs>
        <w:spacing w:line="360" w:lineRule="auto"/>
        <w:ind w:firstLineChars="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本次会议特邀专家及嘉宾免注册费。</w:t>
      </w:r>
    </w:p>
    <w:p w:rsidR="00E36508" w:rsidRPr="00160CD5" w:rsidRDefault="00E36508" w:rsidP="00E36508">
      <w:pPr>
        <w:pStyle w:val="a7"/>
        <w:numPr>
          <w:ilvl w:val="0"/>
          <w:numId w:val="1"/>
        </w:numPr>
        <w:tabs>
          <w:tab w:val="right" w:pos="8306"/>
        </w:tabs>
        <w:spacing w:line="360" w:lineRule="auto"/>
        <w:ind w:firstLineChars="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lastRenderedPageBreak/>
        <w:t>核电集团及下属单位免费参会名额：3人/单位。</w:t>
      </w:r>
    </w:p>
    <w:p w:rsidR="00E36508" w:rsidRPr="00160CD5" w:rsidRDefault="00E36508" w:rsidP="00E36508">
      <w:pPr>
        <w:pStyle w:val="a7"/>
        <w:numPr>
          <w:ilvl w:val="0"/>
          <w:numId w:val="1"/>
        </w:numPr>
        <w:tabs>
          <w:tab w:val="right" w:pos="8306"/>
        </w:tabs>
        <w:spacing w:line="360" w:lineRule="auto"/>
        <w:ind w:firstLineChars="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其他单位每人交纳2000元注册费（见附件二）。</w:t>
      </w:r>
    </w:p>
    <w:p w:rsidR="00E36508" w:rsidRPr="00160CD5" w:rsidRDefault="00E36508" w:rsidP="00E36508">
      <w:pPr>
        <w:pStyle w:val="a7"/>
        <w:numPr>
          <w:ilvl w:val="0"/>
          <w:numId w:val="1"/>
        </w:numPr>
        <w:tabs>
          <w:tab w:val="right" w:pos="8306"/>
        </w:tabs>
        <w:spacing w:line="360" w:lineRule="auto"/>
        <w:ind w:firstLineChars="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另有少量展览、展示机会，详请可咨询组委会。</w:t>
      </w:r>
    </w:p>
    <w:p w:rsidR="00E36508" w:rsidRPr="00160CD5" w:rsidRDefault="00E36508" w:rsidP="00E36508">
      <w:pPr>
        <w:tabs>
          <w:tab w:val="right" w:pos="8306"/>
        </w:tabs>
        <w:spacing w:line="360" w:lineRule="auto"/>
        <w:ind w:leftChars="270" w:left="567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2、餐饮</w:t>
      </w:r>
    </w:p>
    <w:p w:rsidR="00E36508" w:rsidRPr="00160CD5" w:rsidRDefault="00E36508" w:rsidP="00E36508">
      <w:pPr>
        <w:pStyle w:val="a7"/>
        <w:numPr>
          <w:ilvl w:val="0"/>
          <w:numId w:val="2"/>
        </w:numPr>
        <w:tabs>
          <w:tab w:val="right" w:pos="8306"/>
        </w:tabs>
        <w:spacing w:line="360" w:lineRule="auto"/>
        <w:ind w:firstLineChars="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组委会统一提供会议期间工作餐。</w:t>
      </w:r>
    </w:p>
    <w:p w:rsidR="00E36508" w:rsidRPr="00160CD5" w:rsidRDefault="00E36508" w:rsidP="00E36508">
      <w:pPr>
        <w:tabs>
          <w:tab w:val="right" w:pos="8306"/>
        </w:tabs>
        <w:spacing w:line="360" w:lineRule="auto"/>
        <w:ind w:leftChars="270" w:left="567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3、住宿</w:t>
      </w:r>
    </w:p>
    <w:p w:rsidR="00E36508" w:rsidRPr="00160CD5" w:rsidRDefault="00E36508" w:rsidP="00E36508">
      <w:pPr>
        <w:pStyle w:val="a7"/>
        <w:numPr>
          <w:ilvl w:val="0"/>
          <w:numId w:val="2"/>
        </w:numPr>
        <w:tabs>
          <w:tab w:val="right" w:pos="8306"/>
        </w:tabs>
        <w:spacing w:line="360" w:lineRule="auto"/>
        <w:ind w:firstLineChars="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会议期间住宿由组委会统一安排，住宿费用自理，到店结算。</w:t>
      </w:r>
    </w:p>
    <w:p w:rsidR="00E36508" w:rsidRDefault="00E36508" w:rsidP="00E36508">
      <w:pPr>
        <w:tabs>
          <w:tab w:val="right" w:pos="8306"/>
        </w:tabs>
        <w:spacing w:line="360" w:lineRule="auto"/>
        <w:ind w:leftChars="270" w:left="567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4、交通及住宿详情组委会将以参会指南的形式另行发送</w:t>
      </w:r>
    </w:p>
    <w:p w:rsidR="00E36508" w:rsidRPr="00160CD5" w:rsidRDefault="00E36508" w:rsidP="00E36508">
      <w:pPr>
        <w:tabs>
          <w:tab w:val="right" w:pos="8306"/>
        </w:tabs>
        <w:spacing w:line="360" w:lineRule="auto"/>
        <w:ind w:leftChars="270" w:left="567"/>
        <w:rPr>
          <w:rFonts w:ascii="仿宋" w:eastAsia="仿宋" w:hAnsi="仿宋" w:cs="经典美黑简"/>
          <w:color w:val="000000" w:themeColor="text1"/>
          <w:sz w:val="28"/>
          <w:szCs w:val="28"/>
        </w:rPr>
      </w:pPr>
    </w:p>
    <w:p w:rsidR="00E36508" w:rsidRPr="00160CD5" w:rsidRDefault="00E36508" w:rsidP="00E36508">
      <w:pPr>
        <w:tabs>
          <w:tab w:val="right" w:pos="8306"/>
        </w:tabs>
        <w:spacing w:line="360" w:lineRule="auto"/>
        <w:ind w:firstLineChars="202" w:firstLine="568"/>
        <w:rPr>
          <w:rFonts w:ascii="仿宋" w:eastAsia="仿宋" w:hAnsi="仿宋" w:cs="经典美黑简"/>
          <w:b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b/>
          <w:color w:val="000000" w:themeColor="text1"/>
          <w:sz w:val="28"/>
          <w:szCs w:val="28"/>
        </w:rPr>
        <w:t>六、组委会联系人：</w:t>
      </w:r>
    </w:p>
    <w:p w:rsidR="00E36508" w:rsidRPr="00160CD5" w:rsidRDefault="00E36508" w:rsidP="00E36508">
      <w:pPr>
        <w:tabs>
          <w:tab w:val="right" w:pos="8306"/>
        </w:tabs>
        <w:spacing w:line="360" w:lineRule="auto"/>
        <w:ind w:firstLineChars="200" w:firstLine="560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 xml:space="preserve">李 玲   17887958284    </w:t>
      </w:r>
      <w:hyperlink r:id="rId7" w:history="1">
        <w:r w:rsidRPr="00160CD5">
          <w:rPr>
            <w:rFonts w:ascii="仿宋" w:eastAsia="仿宋" w:hAnsi="仿宋" w:cs="经典美黑简" w:hint="eastAsia"/>
            <w:color w:val="000000" w:themeColor="text1"/>
            <w:sz w:val="28"/>
            <w:szCs w:val="28"/>
          </w:rPr>
          <w:t>lynnl@innchinc.com</w:t>
        </w:r>
      </w:hyperlink>
    </w:p>
    <w:p w:rsidR="00E36508" w:rsidRPr="00160CD5" w:rsidRDefault="00E36508" w:rsidP="00E36508">
      <w:pPr>
        <w:tabs>
          <w:tab w:val="right" w:pos="8306"/>
        </w:tabs>
        <w:spacing w:line="360" w:lineRule="auto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 xml:space="preserve">    </w:t>
      </w:r>
    </w:p>
    <w:bookmarkEnd w:id="0"/>
    <w:p w:rsidR="00E36508" w:rsidRPr="00160CD5" w:rsidRDefault="00E36508" w:rsidP="00E36508">
      <w:pPr>
        <w:pStyle w:val="Defaul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60CD5">
        <w:rPr>
          <w:rFonts w:ascii="仿宋" w:eastAsia="仿宋" w:hAnsi="仿宋" w:hint="eastAsia"/>
          <w:color w:val="000000" w:themeColor="text1"/>
          <w:sz w:val="28"/>
          <w:szCs w:val="28"/>
        </w:rPr>
        <w:t>请参会人员于</w:t>
      </w:r>
      <w:r w:rsidRPr="00160CD5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Pr="00160CD5">
        <w:rPr>
          <w:rFonts w:ascii="仿宋" w:eastAsia="仿宋" w:hAnsi="仿宋" w:hint="eastAsia"/>
          <w:color w:val="000000" w:themeColor="text1"/>
          <w:sz w:val="28"/>
          <w:szCs w:val="28"/>
        </w:rPr>
        <w:t>20年11月28日之前反馈参会回执（见附件）至会议联系人李玲</w:t>
      </w:r>
      <w:bookmarkStart w:id="1" w:name="_GoBack"/>
      <w:bookmarkEnd w:id="1"/>
      <w:r w:rsidRPr="00160CD5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6508" w:rsidRPr="00160CD5" w:rsidRDefault="00E36508" w:rsidP="00E36508">
      <w:pPr>
        <w:pStyle w:val="Default"/>
        <w:rPr>
          <w:rFonts w:ascii="仿宋" w:eastAsia="仿宋" w:hAnsi="仿宋"/>
          <w:color w:val="000000" w:themeColor="text1"/>
          <w:sz w:val="28"/>
          <w:szCs w:val="28"/>
        </w:rPr>
      </w:pPr>
    </w:p>
    <w:p w:rsidR="00E36508" w:rsidRPr="00160CD5" w:rsidRDefault="00E36508" w:rsidP="00E36508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60CD5">
        <w:rPr>
          <w:rFonts w:ascii="仿宋" w:eastAsia="仿宋" w:hAnsi="仿宋" w:hint="eastAsia"/>
          <w:color w:val="000000" w:themeColor="text1"/>
          <w:sz w:val="28"/>
          <w:szCs w:val="28"/>
        </w:rPr>
        <w:t>附件一：会议议程预安排</w:t>
      </w:r>
    </w:p>
    <w:p w:rsidR="00E36508" w:rsidRPr="00160CD5" w:rsidRDefault="00E36508" w:rsidP="00E36508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60CD5">
        <w:rPr>
          <w:rFonts w:ascii="仿宋" w:eastAsia="仿宋" w:hAnsi="仿宋" w:hint="eastAsia"/>
          <w:color w:val="000000" w:themeColor="text1"/>
          <w:sz w:val="28"/>
          <w:szCs w:val="28"/>
        </w:rPr>
        <w:t>附件二：参会回执及费用缴纳信息</w:t>
      </w:r>
    </w:p>
    <w:p w:rsidR="00E36508" w:rsidRPr="00160CD5" w:rsidRDefault="00E36508" w:rsidP="00E36508">
      <w:pPr>
        <w:ind w:left="6860" w:hangingChars="2450" w:hanging="6860"/>
        <w:rPr>
          <w:rFonts w:ascii="仿宋" w:eastAsia="仿宋" w:hAnsi="仿宋"/>
          <w:color w:val="000000" w:themeColor="text1"/>
          <w:sz w:val="28"/>
          <w:szCs w:val="28"/>
        </w:rPr>
      </w:pPr>
    </w:p>
    <w:p w:rsidR="00E36508" w:rsidRPr="00160CD5" w:rsidRDefault="00E36508" w:rsidP="00E36508">
      <w:pPr>
        <w:tabs>
          <w:tab w:val="right" w:pos="8306"/>
        </w:tabs>
        <w:spacing w:line="360" w:lineRule="auto"/>
        <w:ind w:firstLineChars="200" w:firstLine="560"/>
        <w:jc w:val="right"/>
        <w:rPr>
          <w:rFonts w:ascii="仿宋" w:eastAsia="仿宋" w:hAnsi="仿宋" w:cs="经典美黑简"/>
          <w:color w:val="000000" w:themeColor="text1"/>
          <w:sz w:val="28"/>
          <w:szCs w:val="28"/>
        </w:rPr>
      </w:pPr>
      <w:r w:rsidRPr="00160CD5">
        <w:rPr>
          <w:rFonts w:ascii="仿宋" w:eastAsia="仿宋" w:hAnsi="仿宋" w:cs="经典美黑简" w:hint="eastAsia"/>
          <w:color w:val="000000" w:themeColor="text1"/>
          <w:sz w:val="28"/>
          <w:szCs w:val="28"/>
        </w:rPr>
        <w:t>国家核电运营产业计量测试中心（筹）</w:t>
      </w:r>
    </w:p>
    <w:p w:rsidR="00E36508" w:rsidRPr="00160CD5" w:rsidRDefault="00E36508" w:rsidP="00E36508">
      <w:pPr>
        <w:ind w:leftChars="2000" w:left="4200" w:firstLineChars="50" w:firstLine="140"/>
        <w:rPr>
          <w:rFonts w:ascii="仿宋" w:eastAsia="仿宋" w:hAnsi="仿宋"/>
          <w:color w:val="000000" w:themeColor="text1"/>
          <w:sz w:val="28"/>
          <w:szCs w:val="28"/>
        </w:rPr>
      </w:pPr>
      <w:r w:rsidRPr="00160CD5">
        <w:rPr>
          <w:rFonts w:ascii="仿宋" w:eastAsia="仿宋" w:hAnsi="仿宋" w:hint="eastAsia"/>
          <w:color w:val="000000" w:themeColor="text1"/>
          <w:sz w:val="28"/>
          <w:szCs w:val="28"/>
        </w:rPr>
        <w:t>二零二零年十一月十三日</w:t>
      </w:r>
    </w:p>
    <w:p w:rsidR="00C53D36" w:rsidRPr="00E36508" w:rsidRDefault="00C53D36"/>
    <w:sectPr w:rsidR="00C53D36" w:rsidRPr="00E36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66" w:rsidRDefault="00E12366" w:rsidP="00E36508">
      <w:r>
        <w:separator/>
      </w:r>
    </w:p>
  </w:endnote>
  <w:endnote w:type="continuationSeparator" w:id="0">
    <w:p w:rsidR="00E12366" w:rsidRDefault="00E12366" w:rsidP="00E3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经典美黑简">
    <w:altName w:val="黑体"/>
    <w:charset w:val="86"/>
    <w:family w:val="modern"/>
    <w:pitch w:val="fixed"/>
    <w:sig w:usb0="A1002AEF" w:usb1="F9DF7CFB" w:usb2="0000001E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66" w:rsidRDefault="00E12366" w:rsidP="00E36508">
      <w:r>
        <w:separator/>
      </w:r>
    </w:p>
  </w:footnote>
  <w:footnote w:type="continuationSeparator" w:id="0">
    <w:p w:rsidR="00E12366" w:rsidRDefault="00E12366" w:rsidP="00E3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A11"/>
    <w:multiLevelType w:val="hybridMultilevel"/>
    <w:tmpl w:val="D730D764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77490611"/>
    <w:multiLevelType w:val="hybridMultilevel"/>
    <w:tmpl w:val="C65C3E8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FF"/>
    <w:rsid w:val="00254C2F"/>
    <w:rsid w:val="002E0D69"/>
    <w:rsid w:val="004147C2"/>
    <w:rsid w:val="00793E44"/>
    <w:rsid w:val="007D2757"/>
    <w:rsid w:val="008C3624"/>
    <w:rsid w:val="009C0CFF"/>
    <w:rsid w:val="00B939B5"/>
    <w:rsid w:val="00C53D36"/>
    <w:rsid w:val="00E12366"/>
    <w:rsid w:val="00E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3817B"/>
  <w15:chartTrackingRefBased/>
  <w15:docId w15:val="{E0EC2247-EEE7-46AB-A3BE-821EB61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508"/>
    <w:rPr>
      <w:sz w:val="18"/>
      <w:szCs w:val="18"/>
    </w:rPr>
  </w:style>
  <w:style w:type="paragraph" w:customStyle="1" w:styleId="Default">
    <w:name w:val="Default"/>
    <w:rsid w:val="00E3650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65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l@innch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2020-11-16T03:27:00Z</dcterms:created>
  <dcterms:modified xsi:type="dcterms:W3CDTF">2020-11-16T06:03:00Z</dcterms:modified>
</cp:coreProperties>
</file>